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6328" w14:textId="320C2276" w:rsidR="006A3C22" w:rsidRPr="006A3C22" w:rsidRDefault="006A3C22">
      <w:pPr>
        <w:pStyle w:val="ConsPlusTitlePage"/>
      </w:pPr>
      <w:r w:rsidRPr="006A3C22">
        <w:t>Документ предоставлен КонсультантПлюс</w:t>
      </w:r>
      <w:r w:rsidRPr="006A3C22">
        <w:br/>
      </w:r>
    </w:p>
    <w:p w14:paraId="1EC2B72C" w14:textId="77777777" w:rsidR="006A3C22" w:rsidRPr="006A3C22" w:rsidRDefault="006A3C22">
      <w:pPr>
        <w:pStyle w:val="ConsPlusNormal"/>
        <w:jc w:val="both"/>
        <w:outlineLvl w:val="0"/>
      </w:pPr>
    </w:p>
    <w:p w14:paraId="2EF9CAF5" w14:textId="77777777" w:rsidR="006A3C22" w:rsidRPr="006A3C22" w:rsidRDefault="006A3C22">
      <w:pPr>
        <w:pStyle w:val="ConsPlusTitle"/>
        <w:jc w:val="center"/>
        <w:outlineLvl w:val="0"/>
      </w:pPr>
      <w:r w:rsidRPr="006A3C22">
        <w:t>МИНИСТЕРСТВО ФИНАНСОВ РОССИЙСКОЙ ФЕДЕРАЦИИ</w:t>
      </w:r>
    </w:p>
    <w:p w14:paraId="3FEBE6C8" w14:textId="77777777" w:rsidR="006A3C22" w:rsidRPr="006A3C22" w:rsidRDefault="006A3C22">
      <w:pPr>
        <w:pStyle w:val="ConsPlusTitle"/>
        <w:jc w:val="center"/>
      </w:pPr>
    </w:p>
    <w:p w14:paraId="58014EF6" w14:textId="77777777" w:rsidR="006A3C22" w:rsidRPr="006A3C22" w:rsidRDefault="006A3C22">
      <w:pPr>
        <w:pStyle w:val="ConsPlusTitle"/>
        <w:jc w:val="center"/>
      </w:pPr>
      <w:r w:rsidRPr="006A3C22">
        <w:t>ФЕДЕРАЛЬНАЯ НАЛОГОВАЯ СЛУЖБА</w:t>
      </w:r>
    </w:p>
    <w:p w14:paraId="453F1812" w14:textId="77777777" w:rsidR="006A3C22" w:rsidRPr="006A3C22" w:rsidRDefault="006A3C22">
      <w:pPr>
        <w:pStyle w:val="ConsPlusTitle"/>
        <w:jc w:val="center"/>
      </w:pPr>
    </w:p>
    <w:p w14:paraId="208B492D" w14:textId="77777777" w:rsidR="006A3C22" w:rsidRPr="006A3C22" w:rsidRDefault="006A3C22">
      <w:pPr>
        <w:pStyle w:val="ConsPlusTitle"/>
        <w:jc w:val="center"/>
      </w:pPr>
      <w:r w:rsidRPr="006A3C22">
        <w:t>ПИСЬМО</w:t>
      </w:r>
    </w:p>
    <w:p w14:paraId="1A8306A3" w14:textId="77777777" w:rsidR="006A3C22" w:rsidRPr="006A3C22" w:rsidRDefault="006A3C22">
      <w:pPr>
        <w:pStyle w:val="ConsPlusTitle"/>
        <w:jc w:val="center"/>
      </w:pPr>
      <w:r w:rsidRPr="006A3C22">
        <w:t>от 23 апреля 2019 г. N БС-4-21/7747@</w:t>
      </w:r>
    </w:p>
    <w:p w14:paraId="2FA2530A" w14:textId="77777777" w:rsidR="006A3C22" w:rsidRPr="006A3C22" w:rsidRDefault="006A3C22">
      <w:pPr>
        <w:pStyle w:val="ConsPlusTitle"/>
        <w:jc w:val="center"/>
      </w:pPr>
    </w:p>
    <w:p w14:paraId="0158667A" w14:textId="77777777" w:rsidR="006A3C22" w:rsidRPr="006A3C22" w:rsidRDefault="006A3C22">
      <w:pPr>
        <w:pStyle w:val="ConsPlusTitle"/>
        <w:jc w:val="center"/>
      </w:pPr>
      <w:r w:rsidRPr="006A3C22">
        <w:t>О НАЛОГООБЛОЖЕНИИ</w:t>
      </w:r>
    </w:p>
    <w:p w14:paraId="37600081" w14:textId="77777777" w:rsidR="006A3C22" w:rsidRPr="006A3C22" w:rsidRDefault="006A3C22">
      <w:pPr>
        <w:pStyle w:val="ConsPlusTitle"/>
        <w:jc w:val="center"/>
      </w:pPr>
      <w:r w:rsidRPr="006A3C22">
        <w:t>ТЕПЛИЦ НА САДОВЫХ И ОГОРОДНЫХ ЗЕМЕЛЬНЫХ УЧАСТКАХ</w:t>
      </w:r>
    </w:p>
    <w:p w14:paraId="790038D1" w14:textId="77777777" w:rsidR="006A3C22" w:rsidRPr="006A3C22" w:rsidRDefault="006A3C22">
      <w:pPr>
        <w:pStyle w:val="ConsPlusNormal"/>
        <w:jc w:val="both"/>
      </w:pPr>
    </w:p>
    <w:p w14:paraId="18909B12" w14:textId="77777777" w:rsidR="006A3C22" w:rsidRPr="006A3C22" w:rsidRDefault="006A3C22">
      <w:pPr>
        <w:pStyle w:val="ConsPlusNormal"/>
        <w:ind w:firstLine="540"/>
        <w:jc w:val="both"/>
      </w:pPr>
      <w:r w:rsidRPr="006A3C22">
        <w:t xml:space="preserve">В связи с участившимся распространением в СМИ сообщений о том, что граждан "вынуждают оформлять теплицы как объекты недвижимости и платить за это налоги, в противном случае им грозит штраф", поручаем в трехдневный срок довести до органов государственной власти субъектов Российской Федерации и заинтересованных налогоплательщиков - физических лиц прилагаемую </w:t>
      </w:r>
      <w:hyperlink w:anchor="P23" w:history="1">
        <w:r w:rsidRPr="006A3C22">
          <w:t>информацию</w:t>
        </w:r>
      </w:hyperlink>
      <w:r w:rsidRPr="006A3C22">
        <w:t>, в т.ч. через региональные новостные разделы сайта ФНС России, СМИ, и иными способами в рамках проводимой публичной информационной кампании по вопросам налогообложения имущества физических лиц.</w:t>
      </w:r>
    </w:p>
    <w:p w14:paraId="7E99BFCD" w14:textId="77777777" w:rsidR="006A3C22" w:rsidRPr="006A3C22" w:rsidRDefault="006A3C22">
      <w:pPr>
        <w:pStyle w:val="ConsPlusNormal"/>
        <w:jc w:val="both"/>
      </w:pPr>
    </w:p>
    <w:p w14:paraId="6B601980" w14:textId="77777777" w:rsidR="006A3C22" w:rsidRPr="006A3C22" w:rsidRDefault="006A3C22">
      <w:pPr>
        <w:pStyle w:val="ConsPlusNormal"/>
        <w:jc w:val="right"/>
      </w:pPr>
      <w:r w:rsidRPr="006A3C22">
        <w:t>Действительный</w:t>
      </w:r>
    </w:p>
    <w:p w14:paraId="60BF316B" w14:textId="77777777" w:rsidR="006A3C22" w:rsidRPr="006A3C22" w:rsidRDefault="006A3C22">
      <w:pPr>
        <w:pStyle w:val="ConsPlusNormal"/>
        <w:jc w:val="right"/>
      </w:pPr>
      <w:r w:rsidRPr="006A3C22">
        <w:t>государственный советник</w:t>
      </w:r>
    </w:p>
    <w:p w14:paraId="21D7C1B2" w14:textId="77777777" w:rsidR="006A3C22" w:rsidRPr="006A3C22" w:rsidRDefault="006A3C22">
      <w:pPr>
        <w:pStyle w:val="ConsPlusNormal"/>
        <w:jc w:val="right"/>
      </w:pPr>
      <w:r w:rsidRPr="006A3C22">
        <w:t>Российской Федерации</w:t>
      </w:r>
    </w:p>
    <w:p w14:paraId="6D2E8BC0" w14:textId="77777777" w:rsidR="006A3C22" w:rsidRPr="006A3C22" w:rsidRDefault="006A3C22">
      <w:pPr>
        <w:pStyle w:val="ConsPlusNormal"/>
        <w:jc w:val="right"/>
      </w:pPr>
      <w:r w:rsidRPr="006A3C22">
        <w:t>2 класса</w:t>
      </w:r>
    </w:p>
    <w:p w14:paraId="2DB42688" w14:textId="77777777" w:rsidR="006A3C22" w:rsidRPr="006A3C22" w:rsidRDefault="006A3C22">
      <w:pPr>
        <w:pStyle w:val="ConsPlusNormal"/>
        <w:jc w:val="right"/>
      </w:pPr>
      <w:r w:rsidRPr="006A3C22">
        <w:t>С.Л.БОНДАРЧУК</w:t>
      </w:r>
    </w:p>
    <w:p w14:paraId="73370AE4" w14:textId="77777777" w:rsidR="006A3C22" w:rsidRPr="006A3C22" w:rsidRDefault="006A3C22">
      <w:pPr>
        <w:pStyle w:val="ConsPlusNormal"/>
        <w:jc w:val="both"/>
      </w:pPr>
    </w:p>
    <w:p w14:paraId="21A9C4B7" w14:textId="77777777" w:rsidR="006A3C22" w:rsidRPr="006A3C22" w:rsidRDefault="006A3C22">
      <w:pPr>
        <w:pStyle w:val="ConsPlusNormal"/>
        <w:jc w:val="both"/>
      </w:pPr>
    </w:p>
    <w:p w14:paraId="08EC6BF0" w14:textId="77777777" w:rsidR="006A3C22" w:rsidRPr="006A3C22" w:rsidRDefault="006A3C22">
      <w:pPr>
        <w:pStyle w:val="ConsPlusNormal"/>
        <w:jc w:val="both"/>
      </w:pPr>
    </w:p>
    <w:p w14:paraId="70F5864A" w14:textId="77777777" w:rsidR="006A3C22" w:rsidRPr="006A3C22" w:rsidRDefault="006A3C22">
      <w:pPr>
        <w:pStyle w:val="ConsPlusNormal"/>
        <w:jc w:val="both"/>
      </w:pPr>
    </w:p>
    <w:p w14:paraId="162DB641" w14:textId="77777777" w:rsidR="006A3C22" w:rsidRPr="006A3C22" w:rsidRDefault="006A3C22">
      <w:pPr>
        <w:pStyle w:val="ConsPlusNormal"/>
        <w:jc w:val="both"/>
      </w:pPr>
    </w:p>
    <w:p w14:paraId="72B58858" w14:textId="77777777" w:rsidR="006A3C22" w:rsidRPr="006A3C22" w:rsidRDefault="006A3C22">
      <w:pPr>
        <w:pStyle w:val="ConsPlusNormal"/>
        <w:jc w:val="right"/>
        <w:outlineLvl w:val="0"/>
      </w:pPr>
      <w:bookmarkStart w:id="0" w:name="P23"/>
      <w:bookmarkEnd w:id="0"/>
      <w:r w:rsidRPr="006A3C22">
        <w:t>Приложение</w:t>
      </w:r>
    </w:p>
    <w:p w14:paraId="393C82AB" w14:textId="77777777" w:rsidR="006A3C22" w:rsidRPr="006A3C22" w:rsidRDefault="006A3C22">
      <w:pPr>
        <w:pStyle w:val="ConsPlusNormal"/>
        <w:jc w:val="both"/>
      </w:pPr>
    </w:p>
    <w:p w14:paraId="616DA6C5" w14:textId="77777777" w:rsidR="006A3C22" w:rsidRPr="006A3C22" w:rsidRDefault="006A3C22">
      <w:pPr>
        <w:pStyle w:val="ConsPlusTitle"/>
        <w:ind w:firstLine="540"/>
        <w:jc w:val="both"/>
        <w:outlineLvl w:val="1"/>
      </w:pPr>
      <w:r w:rsidRPr="006A3C22">
        <w:t>Налоговые органы разъясняют, в каких случаях теплицы и другие хозпостройки физлиц облагаются налогом</w:t>
      </w:r>
    </w:p>
    <w:p w14:paraId="46A3CCCD" w14:textId="77777777" w:rsidR="006A3C22" w:rsidRPr="006A3C22" w:rsidRDefault="006A3C22">
      <w:pPr>
        <w:pStyle w:val="ConsPlusNormal"/>
        <w:jc w:val="both"/>
      </w:pPr>
    </w:p>
    <w:p w14:paraId="14F4AA45" w14:textId="41F7D9F8" w:rsidR="006A3C22" w:rsidRPr="006A3C22" w:rsidRDefault="006A3C22">
      <w:pPr>
        <w:pStyle w:val="ConsPlusNormal"/>
        <w:ind w:firstLine="540"/>
        <w:jc w:val="both"/>
      </w:pPr>
      <w:r w:rsidRPr="006A3C22">
        <w:t>В соответствии с положениями статьи 400, пункта 2 статьи 408 Налогового кодекса Российской Федерации (далее - Налоговый кодекс) налогом на имущество физических лиц (далее - налог) облагаются только те хозяйственные постройки, сведения о которых представлены в налоговые органы органами Росреестра из Единого государственного реестра недвижимости (далее - ЕГРН) или были представлены в налоговые органы из БТИ.</w:t>
      </w:r>
    </w:p>
    <w:p w14:paraId="0934CBB9" w14:textId="187385A1" w:rsidR="006A3C22" w:rsidRPr="006A3C22" w:rsidRDefault="006A3C22">
      <w:pPr>
        <w:pStyle w:val="ConsPlusNormal"/>
        <w:spacing w:before="220"/>
        <w:ind w:firstLine="540"/>
        <w:jc w:val="both"/>
      </w:pPr>
      <w:r w:rsidRPr="006A3C22">
        <w:t>В число хозпостроек могут входить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Жилые помещения и гаражи не являются хозпостройками и облагаются налогом как самостоятельная недвижимость (разъяснения Минфина России от 16.05.2017 N 03-05-04-01/29325 доведены до налоговых органов письмом ФНС России от 17.05.2017 N БС-4-21/9186@).</w:t>
      </w:r>
    </w:p>
    <w:p w14:paraId="49782397" w14:textId="2804EFAB" w:rsidR="006A3C22" w:rsidRPr="006A3C22" w:rsidRDefault="006A3C22">
      <w:pPr>
        <w:pStyle w:val="ConsPlusNormal"/>
        <w:spacing w:before="220"/>
        <w:ind w:firstLine="540"/>
        <w:jc w:val="both"/>
      </w:pPr>
      <w:r w:rsidRPr="006A3C22">
        <w:t>Владелец хозпостройки сам определяет, нужно ему обращаться в органы Росреестра для ее регистрации в качестве недвижимости в ЕГРН или нет. Для внесения в ЕГРН хозпостройка должна отвечать признакам недвижимости: быть прочно связана с землей, а ее перемещение без несоразмерного ущерба ее назначению невозможно (пункт 1 статьи 130 Гражданского кодекса Российской Федерации).</w:t>
      </w:r>
    </w:p>
    <w:p w14:paraId="20FA3837" w14:textId="0D3844C7" w:rsidR="006A3C22" w:rsidRPr="006A3C22" w:rsidRDefault="006A3C22">
      <w:pPr>
        <w:pStyle w:val="ConsPlusNormal"/>
        <w:spacing w:before="220"/>
        <w:ind w:firstLine="540"/>
        <w:jc w:val="both"/>
      </w:pPr>
      <w:r w:rsidRPr="006A3C22">
        <w:lastRenderedPageBreak/>
        <w:t xml:space="preserve">Хозпостройки, которые не относятся к недвижимости, а также объекты движимого имущества в ЕГРН не регистрируются (статья 131 Гражданского кодекса Российской Федерации) и вышеуказанным налогом не облагаются. Речь идет, в частности, о не имеющих капитального фундамента теплицах, сборно-разборных хозблоках, бытовках, навесах, некапитальных временных строениях и </w:t>
      </w:r>
      <w:proofErr w:type="gramStart"/>
      <w:r w:rsidRPr="006A3C22">
        <w:t>т.п.</w:t>
      </w:r>
      <w:proofErr w:type="gramEnd"/>
    </w:p>
    <w:p w14:paraId="3A4B6016" w14:textId="14F58D83" w:rsidR="006A3C22" w:rsidRPr="006A3C22" w:rsidRDefault="006A3C22">
      <w:pPr>
        <w:pStyle w:val="ConsPlusNormal"/>
        <w:spacing w:before="220"/>
        <w:ind w:firstLine="540"/>
        <w:jc w:val="both"/>
      </w:pPr>
      <w:r w:rsidRPr="006A3C22">
        <w:t>Если хозпостройка зарегистрирована в ЕГРН, но ее площадь не более 50 кв. м, то налог с нее не взимается. Льгота применяется только для одной хозпостройки (независимо от ее расположения в пределах страны). Основное условие - постройка не используется в предпринимательской деятельности (подпункт 15 пункта 1, пункты 2 - 5 статьи 407 Налогового кодекса).</w:t>
      </w:r>
    </w:p>
    <w:p w14:paraId="78B1F81E" w14:textId="674DFC09" w:rsidR="006A3C22" w:rsidRPr="006A3C22" w:rsidRDefault="006A3C22">
      <w:pPr>
        <w:pStyle w:val="ConsPlusNormal"/>
        <w:spacing w:before="220"/>
        <w:ind w:firstLine="540"/>
        <w:jc w:val="both"/>
      </w:pPr>
      <w:r w:rsidRPr="006A3C22">
        <w:t>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(например, в отношении неограниченного числа хозпостроек в пределах муниципального образования или на хозпостройки площадью более 50 кв. м). Ознакомиться с перечнем налоговых льгот можно в сервисе "Справочная информация о ставках и льготах по имущественным налогам" на сайте ФНС России nalog.ru.</w:t>
      </w:r>
    </w:p>
    <w:p w14:paraId="5E8885B7" w14:textId="77777777" w:rsidR="006A3C22" w:rsidRPr="006A3C22" w:rsidRDefault="006A3C22">
      <w:pPr>
        <w:pStyle w:val="ConsPlusNormal"/>
        <w:jc w:val="both"/>
      </w:pPr>
    </w:p>
    <w:p w14:paraId="367EB032" w14:textId="77777777" w:rsidR="006A3C22" w:rsidRPr="006A3C22" w:rsidRDefault="006A3C22">
      <w:pPr>
        <w:pStyle w:val="ConsPlusNormal"/>
        <w:jc w:val="both"/>
      </w:pPr>
    </w:p>
    <w:p w14:paraId="353A4B87" w14:textId="77777777" w:rsidR="006A3C22" w:rsidRPr="006A3C22" w:rsidRDefault="006A3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3FF03F" w14:textId="77777777" w:rsidR="00AE643E" w:rsidRPr="006A3C22" w:rsidRDefault="00AE643E"/>
    <w:sectPr w:rsidR="00AE643E" w:rsidRPr="006A3C22" w:rsidSect="0083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22"/>
    <w:rsid w:val="006A3C22"/>
    <w:rsid w:val="00A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9CB4"/>
  <w15:chartTrackingRefBased/>
  <w15:docId w15:val="{48FA83A6-0FDD-4DFA-942A-25BCD709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1</cp:revision>
  <dcterms:created xsi:type="dcterms:W3CDTF">2020-11-20T18:14:00Z</dcterms:created>
  <dcterms:modified xsi:type="dcterms:W3CDTF">2020-11-20T18:17:00Z</dcterms:modified>
</cp:coreProperties>
</file>