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350C87" w:rsidRPr="00350C87">
        <w:tc>
          <w:tcPr>
            <w:tcW w:w="5103" w:type="dxa"/>
          </w:tcPr>
          <w:p w:rsidR="00350C87" w:rsidRPr="00350C87" w:rsidRDefault="00350C87">
            <w:pPr>
              <w:autoSpaceDE w:val="0"/>
              <w:autoSpaceDN w:val="0"/>
              <w:adjustRightInd w:val="0"/>
              <w:spacing w:after="0" w:line="240" w:lineRule="auto"/>
              <w:rPr>
                <w:rFonts w:ascii="Times New Roman" w:hAnsi="Times New Roman" w:cs="Times New Roman"/>
                <w:color w:val="000000" w:themeColor="text1"/>
              </w:rPr>
            </w:pPr>
            <w:r w:rsidRPr="00350C87">
              <w:rPr>
                <w:rFonts w:ascii="Times New Roman" w:hAnsi="Times New Roman" w:cs="Times New Roman"/>
                <w:color w:val="000000" w:themeColor="text1"/>
              </w:rPr>
              <w:t>27 ноября 2018 года</w:t>
            </w:r>
          </w:p>
        </w:tc>
        <w:tc>
          <w:tcPr>
            <w:tcW w:w="5103" w:type="dxa"/>
          </w:tcPr>
          <w:p w:rsidR="00350C87" w:rsidRPr="00350C87" w:rsidRDefault="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N 422-ФЗ</w:t>
            </w:r>
          </w:p>
        </w:tc>
      </w:tr>
    </w:tbl>
    <w:p w:rsidR="00350C87" w:rsidRPr="00350C87" w:rsidRDefault="00350C87" w:rsidP="00350C87">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jc w:val="center"/>
        <w:outlineLvl w:val="0"/>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РОССИЙСКАЯ ФЕДЕРАЦИЯ</w:t>
      </w: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bookmarkStart w:id="0" w:name="_GoBack"/>
      <w:bookmarkEnd w:id="0"/>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ФЕДЕРАЛЬНЫЙ ЗАКОН</w:t>
      </w: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О ПРОВЕДЕНИИ</w:t>
      </w: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ЭКСПЕРИМЕНТА ПО УСТАНОВЛЕНИЮ СПЕЦИАЛЬНОГО НАЛОГОВОГО</w:t>
      </w: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РЕЖИМА "НАЛОГ НА ПРОФЕССИОНАЛЬНЫЙ ДОХОД" В ГОРОДЕ</w:t>
      </w:r>
    </w:p>
    <w:p w:rsidR="00350C87" w:rsidRPr="00627BA7" w:rsidRDefault="00350C87" w:rsidP="00350C87">
      <w:pPr>
        <w:autoSpaceDE w:val="0"/>
        <w:autoSpaceDN w:val="0"/>
        <w:adjustRightInd w:val="0"/>
        <w:spacing w:line="240" w:lineRule="auto"/>
        <w:jc w:val="center"/>
        <w:rPr>
          <w:rFonts w:ascii="Times New Roman" w:hAnsi="Times New Roman" w:cs="Times New Roman"/>
          <w:b/>
          <w:color w:val="000000" w:themeColor="text1"/>
        </w:rPr>
      </w:pPr>
      <w:r w:rsidRPr="00627BA7">
        <w:rPr>
          <w:rFonts w:ascii="Times New Roman" w:hAnsi="Times New Roman" w:cs="Times New Roman"/>
          <w:b/>
          <w:color w:val="000000" w:themeColor="text1"/>
        </w:rPr>
        <w:t>ФЕДЕРАЛЬНОГО ЗНАЧЕНИЯ МОСКВЕ, В МОСКОВСКОЙ И КАЛУЖСКОЙ</w:t>
      </w:r>
    </w:p>
    <w:p w:rsidR="00350C87" w:rsidRPr="00350C87" w:rsidRDefault="00350C87" w:rsidP="00350C87">
      <w:pPr>
        <w:autoSpaceDE w:val="0"/>
        <w:autoSpaceDN w:val="0"/>
        <w:adjustRightInd w:val="0"/>
        <w:spacing w:line="240" w:lineRule="auto"/>
        <w:jc w:val="center"/>
        <w:rPr>
          <w:rFonts w:ascii="Times New Roman" w:hAnsi="Times New Roman" w:cs="Times New Roman"/>
          <w:color w:val="000000" w:themeColor="text1"/>
        </w:rPr>
      </w:pPr>
      <w:r w:rsidRPr="00627BA7">
        <w:rPr>
          <w:rFonts w:ascii="Times New Roman" w:hAnsi="Times New Roman" w:cs="Times New Roman"/>
          <w:b/>
          <w:color w:val="000000" w:themeColor="text1"/>
        </w:rPr>
        <w:t>ОБЛАСТЯХ, А ТАКЖЕ В РЕСПУБЛИКЕ ТАТАРСТАН (ТАТАРСТАН</w:t>
      </w:r>
      <w:r w:rsidRPr="00350C87">
        <w:rPr>
          <w:rFonts w:ascii="Times New Roman" w:hAnsi="Times New Roman" w:cs="Times New Roman"/>
          <w:color w:val="000000" w:themeColor="text1"/>
        </w:rPr>
        <w:t>)</w:t>
      </w:r>
    </w:p>
    <w:p w:rsidR="00350C87" w:rsidRPr="00350C87" w:rsidRDefault="00350C87" w:rsidP="00350C87">
      <w:pPr>
        <w:autoSpaceDE w:val="0"/>
        <w:autoSpaceDN w:val="0"/>
        <w:adjustRightInd w:val="0"/>
        <w:spacing w:after="0" w:line="240" w:lineRule="auto"/>
        <w:jc w:val="center"/>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Принят</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Государственной Думой</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15 ноября 2018 года</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Одобрен</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Советом Федерации</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23 ноября 2018 года</w:t>
      </w:r>
    </w:p>
    <w:p w:rsidR="00350C87" w:rsidRPr="00350C87" w:rsidRDefault="00350C87" w:rsidP="00350C87">
      <w:pPr>
        <w:autoSpaceDE w:val="0"/>
        <w:autoSpaceDN w:val="0"/>
        <w:adjustRightInd w:val="0"/>
        <w:spacing w:after="0" w:line="240" w:lineRule="auto"/>
        <w:jc w:val="center"/>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 Территория и срок проведения эксперимента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В соответствии с пунктом 8 статьи 1 Налогового кодекса Российской Федерации начать с 1 января 2019 года проведение эксперимента по установлению специального налогового режима "Налог на профессиональный доход" (далее - эксперимент) в городе федерального значения Москве, в Московской и Калужской областях, а также в Республике Татарстан (Татарстан) (далее - субъекты Российской Федерации, включенные в эксперимент).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Эксперимент проводится до 31 декабря 2028 года включительно.</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пунктом 8 части 2 статьи 4 настоящего Федерального закона.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2. Общие положения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 xml:space="preserve">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w:t>
      </w:r>
      <w:r w:rsidRPr="00350C87">
        <w:rPr>
          <w:rFonts w:ascii="Times New Roman" w:hAnsi="Times New Roman" w:cs="Times New Roman"/>
          <w:color w:val="000000" w:themeColor="text1"/>
        </w:rPr>
        <w:lastRenderedPageBreak/>
        <w:t>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включенный в эксперимент, на территории которого физическим лицом ведется деятельность, не позднее окончания месяца, следующего за месяцем такого прекращения.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11. Индивидуальные предприниматели, указанные в подпункте 2 пункта 1 статьи 419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3. Мобильное приложение "Мой налог"</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1" w:name="Par45"/>
      <w:bookmarkEnd w:id="1"/>
      <w:r w:rsidRPr="00350C87">
        <w:rPr>
          <w:rFonts w:ascii="Times New Roman" w:hAnsi="Times New Roman" w:cs="Times New Roman"/>
          <w:color w:val="000000" w:themeColor="text1"/>
        </w:rP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w:t>
      </w:r>
      <w:r w:rsidRPr="00350C87">
        <w:rPr>
          <w:rFonts w:ascii="Times New Roman" w:hAnsi="Times New Roman" w:cs="Times New Roman"/>
          <w:color w:val="000000" w:themeColor="text1"/>
        </w:rPr>
        <w:lastRenderedPageBreak/>
        <w:t>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4. Налогоплательщики налога на профессиональный доход</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2" w:name="Par56"/>
      <w:bookmarkEnd w:id="2"/>
      <w:r w:rsidRPr="00350C87">
        <w:rPr>
          <w:rFonts w:ascii="Times New Roman" w:hAnsi="Times New Roman" w:cs="Times New Roman"/>
          <w:color w:val="000000" w:themeColor="text1"/>
        </w:rPr>
        <w:t>2. Не вправе применять специальный налоговый режим: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лица, занимающиеся добычей и (или) реализацией полезных ископаемых;</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лица, имеющие работников, с которыми они состоят в трудовых отношениях;</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пунктом 6 настоящей части;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3" w:name="Par62"/>
      <w:bookmarkEnd w:id="3"/>
      <w:r w:rsidRPr="00350C87">
        <w:rPr>
          <w:rFonts w:ascii="Times New Roman" w:hAnsi="Times New Roman" w:cs="Times New Roman"/>
          <w:color w:val="000000" w:themeColor="text1"/>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w:t>
      </w:r>
      <w:r w:rsidRPr="00350C87">
        <w:rPr>
          <w:rFonts w:ascii="Times New Roman" w:hAnsi="Times New Roman" w:cs="Times New Roman"/>
          <w:color w:val="000000" w:themeColor="text1"/>
        </w:rPr>
        <w:lastRenderedPageBreak/>
        <w:t>покупателями (заказчиками) за указанные товары в соответствии с действующим законодательством о применении контрольно-кассовой техники;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настоящего Федерального закона;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4" w:name="Par64"/>
      <w:bookmarkEnd w:id="4"/>
      <w:r w:rsidRPr="00350C87">
        <w:rPr>
          <w:rFonts w:ascii="Times New Roman" w:hAnsi="Times New Roman" w:cs="Times New Roman"/>
          <w:color w:val="000000" w:themeColor="text1"/>
        </w:rPr>
        <w:t>8) налогоплательщики, у которых доходы, учитываемые при определении налоговой базы, превысили в текущем календарном году 2,4 миллиона рублей.</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5. Порядок и условия начала и прекращения применения специального налогового режима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5" w:name="Par73"/>
      <w:bookmarkEnd w:id="5"/>
      <w:r w:rsidRPr="00350C87">
        <w:rPr>
          <w:rFonts w:ascii="Times New Roman" w:hAnsi="Times New Roman" w:cs="Times New Roman"/>
          <w:color w:val="000000" w:themeColor="text1"/>
        </w:rP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6" w:name="Par75"/>
      <w:bookmarkEnd w:id="6"/>
      <w:r w:rsidRPr="00350C87">
        <w:rPr>
          <w:rFonts w:ascii="Times New Roman" w:hAnsi="Times New Roman" w:cs="Times New Roman"/>
          <w:color w:val="000000" w:themeColor="text1"/>
        </w:rPr>
        <w:t>8. При выявлении налоговым органом факта несоответствия физического лица требованиям, предусмотренным частью 2 статьи 4 настоящего Федерального закона или частью 11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lastRenderedPageBreak/>
        <w:t>9. В случае, если обстоятельства, указанные в частях 6 - 8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7" w:name="Par78"/>
      <w:bookmarkEnd w:id="7"/>
      <w:r w:rsidRPr="00350C87">
        <w:rPr>
          <w:rFonts w:ascii="Times New Roman" w:hAnsi="Times New Roman" w:cs="Times New Roman"/>
          <w:color w:val="000000" w:themeColor="text1"/>
        </w:rP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части 2 статьи 4 настоящего Федерального закона, при представлении в налоговый орган через мобильное приложение "Мой налог" заявления о снятии с учета.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части 2 статьи 4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16. 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настоящего Федерального закона постановка на учет такого физического лица аннулируется.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8" w:name="Par86"/>
      <w:bookmarkEnd w:id="8"/>
      <w:r w:rsidRPr="00350C87">
        <w:rPr>
          <w:rFonts w:ascii="Times New Roman" w:hAnsi="Times New Roman" w:cs="Times New Roman"/>
          <w:color w:val="000000" w:themeColor="text1"/>
        </w:rPr>
        <w:t>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частью 2 статьи 4 настоящего Федерального закона.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6. Объект налогообложения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Объектом налогообложения признаются доходы от реализации товаров (работ, услуг, имущественных прав).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Для целей настоящего Федерального закона не признаются объектом налогообложения доходы: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получаемые в рамках трудовых отношений;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lastRenderedPageBreak/>
        <w:t>2) от продажи недвижимого имущества, транспортных средств;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от передачи имущественных прав на недвижимое имущество (за исключением аренды (найма) жилых помещений);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государственных и муниципальных служащих, за исключением доходов от сдачи в аренду (наем) жилых помещений;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от продажи имущества, использовавшегося налогоплательщиками для личных, домашних и (или) иных подобных нужд;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9) от деятельности, указанной в пункте 70 статьи 217 Налогового кодекса Российской Федерации, полученные лицами, состоящими на учете в налоговом органе в соответствии с пунктом 7.3 статьи 83 Налогового кодекса Российской Федерации;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10) от уступки (переуступки) прав требований;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11) в натуральной форме;</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7. Порядок признания доходов</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Индивидуальные предприниматели, ранее применявшие иные специальные налоговые режимы в соответствии с Налоговым кодексом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8. Налоговая база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lastRenderedPageBreak/>
        <w:t>2. В целях определения налоговой базы доходы учитываются нарастающим итогом с начала налогового периода.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статьей 78 Налогового кодекса Российской Федерации.</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9. Налоговый период</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Налоговым периодом признается календарный месяц, если иное не предусмотрено настоящей статьей.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10. Налоговые ставки</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Налоговые ставки устанавливаются в следующих размерах:</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9" w:name="Par130"/>
      <w:bookmarkEnd w:id="9"/>
      <w:r w:rsidRPr="00350C87">
        <w:rPr>
          <w:rFonts w:ascii="Times New Roman" w:hAnsi="Times New Roman" w:cs="Times New Roman"/>
          <w:color w:val="000000" w:themeColor="text1"/>
        </w:rPr>
        <w:t>1) 4 процента в отношении доходов, полученных налогоплательщиками от реализации товаров (работ, услуг, имущественных прав) физическим лицам;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10" w:name="Par131"/>
      <w:bookmarkEnd w:id="10"/>
      <w:r w:rsidRPr="00350C87">
        <w:rPr>
          <w:rFonts w:ascii="Times New Roman" w:hAnsi="Times New Roman" w:cs="Times New Roman"/>
          <w:color w:val="000000" w:themeColor="text1"/>
        </w:rP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11. Порядок исчисления и уплаты налога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статьей 12 настоящего Федерального закона.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11" w:name="Par136"/>
      <w:bookmarkEnd w:id="11"/>
      <w:r w:rsidRPr="00350C87">
        <w:rPr>
          <w:rFonts w:ascii="Times New Roman" w:hAnsi="Times New Roman" w:cs="Times New Roman"/>
          <w:color w:val="000000" w:themeColor="text1"/>
        </w:rP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Налогоплательщик вправе уполномочить одно из лиц, указанных в части 3 статьи 3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частью 2 настоящей статьи. Уплата налога уполномоченным лицом осуществляется без взимания платы за выполнение таких действий.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bookmarkStart w:id="12" w:name="Par142"/>
      <w:bookmarkEnd w:id="12"/>
      <w:r w:rsidRPr="00627BA7">
        <w:rPr>
          <w:rFonts w:ascii="Times New Roman" w:hAnsi="Times New Roman" w:cs="Times New Roman"/>
          <w:b/>
          <w:color w:val="000000" w:themeColor="text1"/>
        </w:rPr>
        <w:t>Статья 12. Налоговый вычет</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bookmarkStart w:id="13" w:name="Par144"/>
      <w:bookmarkEnd w:id="13"/>
      <w:r w:rsidRPr="00350C87">
        <w:rPr>
          <w:rFonts w:ascii="Times New Roman" w:hAnsi="Times New Roman" w:cs="Times New Roman"/>
          <w:color w:val="000000" w:themeColor="text1"/>
        </w:rP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Сумма налогового вычета, на которую может быть уменьшена сумма налога, определяется в следующем порядке:</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в отношении налога, исчисленного по налоговой ставке, указанной в пункте 1 статьи 10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lastRenderedPageBreak/>
        <w:t>2) в отношении налога, исчисленного по налоговой ставке, указанной в пункте 2 статьи 10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частью 1 настоящей статьи, после его использования повторно не предоставляется.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Уменьшение суммы налога на сумму налогового вычета осуществляется налоговым органом самостоятельно.</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13. Налоговая декларация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Налоговая декларация по налогу в налоговые органы не представляется.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bookmarkStart w:id="14" w:name="Par155"/>
      <w:bookmarkEnd w:id="14"/>
      <w:r w:rsidRPr="00627BA7">
        <w:rPr>
          <w:rFonts w:ascii="Times New Roman" w:hAnsi="Times New Roman" w:cs="Times New Roman"/>
          <w:b/>
          <w:color w:val="000000" w:themeColor="text1"/>
        </w:rPr>
        <w:t>Статья 14. Порядок передачи сведений при произведении расчетов</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Чек может быть передан покупателю (заказчику) в электронной форме или на бумажном носителе.</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В электронной форме чек может быть передан следующими способами: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путем направления чека покупателю (заказчику) на абонентский номер или адрес электронной почты, представленные покупателем (заказчиком);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lastRenderedPageBreak/>
        <w:t>6. В чеке должны быть указаны: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наименование документа;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дата и время осуществления расчета;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фамилия, имя, отчество (при наличии) налогоплательщика-продавца;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4) идентификационный номер налогоплательщика продавца;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5) указание на применение специального налогового режима "Налог на профессиональный доход";</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наименования реализуемых товаров, выполненных работ, оказанных услуг;</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сумма расчетов;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15. Особенности применения отдельных налогов, страховых взносов и специальных налоговых режимов при проведении эксперимента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В целях применения пункта 3 статьи 430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абзацах втором и третьем подпункта 1 пункта 1 статьи 419 Налогового кодекса Российской Федерации, в случае наличия у таких плательщиков чека, сформированного налогоплательщиком в порядке, предусмотренном статьей 14 настоящего Федерального закона.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w:t>
      </w:r>
      <w:r w:rsidRPr="00350C87">
        <w:rPr>
          <w:rFonts w:ascii="Times New Roman" w:hAnsi="Times New Roman" w:cs="Times New Roman"/>
          <w:color w:val="000000" w:themeColor="text1"/>
        </w:rPr>
        <w:lastRenderedPageBreak/>
        <w:t>по налогу, не признаются объектом обложения страховыми взносами для плательщиков, указанных в абзаце четвертом подпункта 1 пункта 1 статьи 419 Налогового кодекса Российской Федерации.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bookmarkStart w:id="15" w:name="Par185"/>
      <w:bookmarkEnd w:id="15"/>
      <w:r w:rsidRPr="00350C87">
        <w:rPr>
          <w:rFonts w:ascii="Times New Roman" w:hAnsi="Times New Roman" w:cs="Times New Roman"/>
          <w:color w:val="000000" w:themeColor="text1"/>
        </w:rP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 xml:space="preserve">5. В случае направления уведомления, указанного в части 4 настоящей статьи, с нарушением установленного срока или </w:t>
      </w:r>
      <w:proofErr w:type="spellStart"/>
      <w:r w:rsidRPr="00350C87">
        <w:rPr>
          <w:rFonts w:ascii="Times New Roman" w:hAnsi="Times New Roman" w:cs="Times New Roman"/>
          <w:color w:val="000000" w:themeColor="text1"/>
        </w:rPr>
        <w:t>ненаправления</w:t>
      </w:r>
      <w:proofErr w:type="spellEnd"/>
      <w:r w:rsidRPr="00350C87">
        <w:rPr>
          <w:rFonts w:ascii="Times New Roman" w:hAnsi="Times New Roman" w:cs="Times New Roman"/>
          <w:color w:val="000000" w:themeColor="text1"/>
        </w:rPr>
        <w:t xml:space="preserve"> такого уведомления постановка данного лица на учет в качестве налогоплательщика аннулируется.</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6. Лица, утратившие право на применение специального налогового режима в соответствии с частью 19 статьи 5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снятия с учета в качестве налогоплательщика - для физических лиц, являющихся индивидуальными предпринимателями;</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w:t>
      </w:r>
      <w:r w:rsidRPr="00350C87">
        <w:rPr>
          <w:rFonts w:ascii="Times New Roman" w:hAnsi="Times New Roman" w:cs="Times New Roman"/>
          <w:color w:val="000000" w:themeColor="text1"/>
        </w:rPr>
        <w:lastRenderedPageBreak/>
        <w:t>в порядке, предусмотренном Налоговым кодексом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статьей 14 настоящего Федерального закона.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статьей 14 настоящего Федерального закона.</w:t>
      </w:r>
    </w:p>
    <w:p w:rsidR="00350C87" w:rsidRPr="00350C87" w:rsidRDefault="00350C87" w:rsidP="00350C87">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статьей 14 настоящего Федерального закона.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627BA7" w:rsidRDefault="00350C87" w:rsidP="00350C87">
      <w:pPr>
        <w:autoSpaceDE w:val="0"/>
        <w:autoSpaceDN w:val="0"/>
        <w:adjustRightInd w:val="0"/>
        <w:spacing w:line="240" w:lineRule="auto"/>
        <w:ind w:firstLine="540"/>
        <w:jc w:val="both"/>
        <w:rPr>
          <w:rFonts w:ascii="Times New Roman" w:hAnsi="Times New Roman" w:cs="Times New Roman"/>
          <w:b/>
          <w:color w:val="000000" w:themeColor="text1"/>
        </w:rPr>
      </w:pPr>
      <w:r w:rsidRPr="00627BA7">
        <w:rPr>
          <w:rFonts w:ascii="Times New Roman" w:hAnsi="Times New Roman" w:cs="Times New Roman"/>
          <w:b/>
          <w:color w:val="000000" w:themeColor="text1"/>
        </w:rPr>
        <w:t>Статья 16. Вступление в силу настоящего Федерального закона</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r w:rsidRPr="00350C87">
        <w:rPr>
          <w:rFonts w:ascii="Times New Roman" w:hAnsi="Times New Roman" w:cs="Times New Roman"/>
          <w:color w:val="000000" w:themeColor="text1"/>
        </w:rP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350C87" w:rsidRPr="00350C87" w:rsidRDefault="00350C87" w:rsidP="00350C87">
      <w:pPr>
        <w:autoSpaceDE w:val="0"/>
        <w:autoSpaceDN w:val="0"/>
        <w:adjustRightInd w:val="0"/>
        <w:spacing w:after="0" w:line="240" w:lineRule="auto"/>
        <w:ind w:firstLine="540"/>
        <w:jc w:val="both"/>
        <w:rPr>
          <w:rFonts w:ascii="Times New Roman" w:hAnsi="Times New Roman" w:cs="Times New Roman"/>
          <w:color w:val="000000" w:themeColor="text1"/>
        </w:rPr>
      </w:pP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Президент</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Российской Федерации</w:t>
      </w:r>
    </w:p>
    <w:p w:rsidR="00350C87" w:rsidRPr="00350C87" w:rsidRDefault="00350C87" w:rsidP="00350C87">
      <w:pPr>
        <w:autoSpaceDE w:val="0"/>
        <w:autoSpaceDN w:val="0"/>
        <w:adjustRightInd w:val="0"/>
        <w:spacing w:after="0" w:line="240" w:lineRule="auto"/>
        <w:jc w:val="right"/>
        <w:rPr>
          <w:rFonts w:ascii="Times New Roman" w:hAnsi="Times New Roman" w:cs="Times New Roman"/>
          <w:color w:val="000000" w:themeColor="text1"/>
        </w:rPr>
      </w:pPr>
      <w:r w:rsidRPr="00350C87">
        <w:rPr>
          <w:rFonts w:ascii="Times New Roman" w:hAnsi="Times New Roman" w:cs="Times New Roman"/>
          <w:color w:val="000000" w:themeColor="text1"/>
        </w:rPr>
        <w:t>В.ПУТИН</w:t>
      </w:r>
    </w:p>
    <w:p w:rsidR="00350C87" w:rsidRPr="00350C87" w:rsidRDefault="00350C87" w:rsidP="00350C87">
      <w:pPr>
        <w:autoSpaceDE w:val="0"/>
        <w:autoSpaceDN w:val="0"/>
        <w:adjustRightInd w:val="0"/>
        <w:spacing w:after="0" w:line="240" w:lineRule="auto"/>
        <w:rPr>
          <w:rFonts w:ascii="Times New Roman" w:hAnsi="Times New Roman" w:cs="Times New Roman"/>
          <w:color w:val="000000" w:themeColor="text1"/>
        </w:rPr>
      </w:pPr>
      <w:r w:rsidRPr="00350C87">
        <w:rPr>
          <w:rFonts w:ascii="Times New Roman" w:hAnsi="Times New Roman" w:cs="Times New Roman"/>
          <w:color w:val="000000" w:themeColor="text1"/>
        </w:rPr>
        <w:t>Москва, Кремль</w:t>
      </w:r>
    </w:p>
    <w:p w:rsidR="00350C87" w:rsidRPr="00350C87" w:rsidRDefault="00350C87" w:rsidP="00350C87">
      <w:pPr>
        <w:autoSpaceDE w:val="0"/>
        <w:autoSpaceDN w:val="0"/>
        <w:adjustRightInd w:val="0"/>
        <w:spacing w:before="200" w:after="0" w:line="240" w:lineRule="auto"/>
        <w:rPr>
          <w:rFonts w:ascii="Times New Roman" w:hAnsi="Times New Roman" w:cs="Times New Roman"/>
          <w:color w:val="000000" w:themeColor="text1"/>
        </w:rPr>
      </w:pPr>
      <w:r w:rsidRPr="00350C87">
        <w:rPr>
          <w:rFonts w:ascii="Times New Roman" w:hAnsi="Times New Roman" w:cs="Times New Roman"/>
          <w:color w:val="000000" w:themeColor="text1"/>
        </w:rPr>
        <w:t>27 ноября 2018 года</w:t>
      </w:r>
    </w:p>
    <w:p w:rsidR="00350C87" w:rsidRPr="00350C87" w:rsidRDefault="00350C87" w:rsidP="00627BA7">
      <w:pPr>
        <w:autoSpaceDE w:val="0"/>
        <w:autoSpaceDN w:val="0"/>
        <w:adjustRightInd w:val="0"/>
        <w:spacing w:before="200" w:after="0" w:line="240" w:lineRule="auto"/>
        <w:rPr>
          <w:rFonts w:ascii="Times New Roman" w:hAnsi="Times New Roman" w:cs="Times New Roman"/>
          <w:color w:val="000000" w:themeColor="text1"/>
        </w:rPr>
      </w:pPr>
      <w:r w:rsidRPr="00350C87">
        <w:rPr>
          <w:rFonts w:ascii="Times New Roman" w:hAnsi="Times New Roman" w:cs="Times New Roman"/>
          <w:color w:val="000000" w:themeColor="text1"/>
        </w:rPr>
        <w:t>N 422-ФЗ</w:t>
      </w:r>
    </w:p>
    <w:sectPr w:rsidR="00350C87" w:rsidRPr="00350C87" w:rsidSect="00627BA7">
      <w:footerReference w:type="default" r:id="rId7"/>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87" w:rsidRDefault="00350C87" w:rsidP="00350C87">
      <w:pPr>
        <w:spacing w:after="0" w:line="240" w:lineRule="auto"/>
      </w:pPr>
      <w:r>
        <w:separator/>
      </w:r>
    </w:p>
  </w:endnote>
  <w:endnote w:type="continuationSeparator" w:id="0">
    <w:p w:rsidR="00350C87" w:rsidRDefault="00350C87" w:rsidP="0035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51136"/>
      <w:docPartObj>
        <w:docPartGallery w:val="Page Numbers (Bottom of Page)"/>
        <w:docPartUnique/>
      </w:docPartObj>
    </w:sdtPr>
    <w:sdtEndPr/>
    <w:sdtContent>
      <w:p w:rsidR="00350C87" w:rsidRDefault="00350C87">
        <w:pPr>
          <w:pStyle w:val="a5"/>
          <w:jc w:val="right"/>
        </w:pPr>
        <w:r>
          <w:fldChar w:fldCharType="begin"/>
        </w:r>
        <w:r>
          <w:instrText>PAGE   \* MERGEFORMAT</w:instrText>
        </w:r>
        <w:r>
          <w:fldChar w:fldCharType="separate"/>
        </w:r>
        <w:r w:rsidR="00627BA7">
          <w:rPr>
            <w:noProof/>
          </w:rPr>
          <w:t>1</w:t>
        </w:r>
        <w:r>
          <w:fldChar w:fldCharType="end"/>
        </w:r>
      </w:p>
    </w:sdtContent>
  </w:sdt>
  <w:p w:rsidR="00350C87" w:rsidRDefault="00350C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87" w:rsidRDefault="00350C87" w:rsidP="00350C87">
      <w:pPr>
        <w:spacing w:after="0" w:line="240" w:lineRule="auto"/>
      </w:pPr>
      <w:r>
        <w:separator/>
      </w:r>
    </w:p>
  </w:footnote>
  <w:footnote w:type="continuationSeparator" w:id="0">
    <w:p w:rsidR="00350C87" w:rsidRDefault="00350C87" w:rsidP="00350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87"/>
    <w:rsid w:val="003152BB"/>
    <w:rsid w:val="00350C87"/>
    <w:rsid w:val="0062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C8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50C87"/>
  </w:style>
  <w:style w:type="paragraph" w:styleId="a5">
    <w:name w:val="footer"/>
    <w:basedOn w:val="a"/>
    <w:link w:val="a6"/>
    <w:uiPriority w:val="99"/>
    <w:unhideWhenUsed/>
    <w:rsid w:val="00350C8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5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C8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50C87"/>
  </w:style>
  <w:style w:type="paragraph" w:styleId="a5">
    <w:name w:val="footer"/>
    <w:basedOn w:val="a"/>
    <w:link w:val="a6"/>
    <w:uiPriority w:val="99"/>
    <w:unhideWhenUsed/>
    <w:rsid w:val="00350C8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5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мальков</dc:creator>
  <cp:lastModifiedBy>андрей мальков</cp:lastModifiedBy>
  <cp:revision>2</cp:revision>
  <dcterms:created xsi:type="dcterms:W3CDTF">2019-02-10T06:46:00Z</dcterms:created>
  <dcterms:modified xsi:type="dcterms:W3CDTF">2019-02-10T07:12:00Z</dcterms:modified>
</cp:coreProperties>
</file>